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D7" w:rsidRDefault="00B960D7" w:rsidP="00B960D7">
      <w:pPr>
        <w:spacing w:before="70"/>
        <w:ind w:left="1603" w:right="1389" w:firstLine="663"/>
        <w:jc w:val="center"/>
        <w:rPr>
          <w:b/>
          <w:sz w:val="24"/>
          <w:szCs w:val="24"/>
        </w:rPr>
      </w:pPr>
      <w:r w:rsidRPr="00817CB9">
        <w:rPr>
          <w:b/>
          <w:sz w:val="24"/>
          <w:szCs w:val="24"/>
        </w:rPr>
        <w:t>MINISTER</w:t>
      </w:r>
      <w:r>
        <w:rPr>
          <w:b/>
          <w:sz w:val="24"/>
          <w:szCs w:val="24"/>
        </w:rPr>
        <w:t xml:space="preserve">IO DEL INTERIOR, OBRAS PÚBLICA </w:t>
      </w:r>
      <w:r w:rsidRPr="00817CB9">
        <w:rPr>
          <w:b/>
          <w:sz w:val="24"/>
          <w:szCs w:val="24"/>
        </w:rPr>
        <w:t xml:space="preserve">Y VIVIENDA </w:t>
      </w:r>
    </w:p>
    <w:p w:rsidR="00B960D7" w:rsidRPr="00817CB9" w:rsidRDefault="00B960D7" w:rsidP="007A43F6">
      <w:pPr>
        <w:spacing w:before="70"/>
        <w:ind w:right="49"/>
        <w:jc w:val="center"/>
        <w:rPr>
          <w:b/>
          <w:sz w:val="24"/>
          <w:szCs w:val="24"/>
        </w:rPr>
      </w:pPr>
      <w:r w:rsidRPr="00817CB9">
        <w:rPr>
          <w:b/>
          <w:sz w:val="24"/>
          <w:szCs w:val="24"/>
        </w:rPr>
        <w:t xml:space="preserve">PROYECTO </w:t>
      </w:r>
      <w:r w:rsidR="00E35CC3">
        <w:rPr>
          <w:b/>
          <w:sz w:val="24"/>
          <w:szCs w:val="24"/>
        </w:rPr>
        <w:t>DE EFICIENCIA ENER</w:t>
      </w:r>
      <w:r w:rsidR="007A43F6">
        <w:rPr>
          <w:b/>
          <w:sz w:val="24"/>
          <w:szCs w:val="24"/>
        </w:rPr>
        <w:t xml:space="preserve">GETICA Y ENERGIA RENOVABLE EN LA VIVIENDA SOCIAL ARGENTINA </w:t>
      </w:r>
    </w:p>
    <w:p w:rsidR="00B960D7" w:rsidRPr="00817CB9" w:rsidRDefault="00B960D7" w:rsidP="00B960D7">
      <w:pPr>
        <w:pStyle w:val="Textoindependiente"/>
        <w:spacing w:before="1"/>
        <w:ind w:left="0"/>
        <w:jc w:val="left"/>
        <w:rPr>
          <w:b/>
          <w:sz w:val="24"/>
          <w:szCs w:val="24"/>
        </w:rPr>
      </w:pPr>
    </w:p>
    <w:p w:rsidR="00B960D7" w:rsidRPr="00817CB9" w:rsidRDefault="00B960D7" w:rsidP="00B960D7">
      <w:pPr>
        <w:ind w:left="1039"/>
        <w:rPr>
          <w:b/>
          <w:sz w:val="24"/>
          <w:szCs w:val="24"/>
        </w:rPr>
      </w:pPr>
      <w:r w:rsidRPr="00817CB9">
        <w:rPr>
          <w:b/>
          <w:sz w:val="24"/>
          <w:szCs w:val="24"/>
          <w:u w:val="thick"/>
        </w:rPr>
        <w:t>AVISO DE INVITACIÓN A PRESENTAR EXPRESIONES DE INTERÉS</w:t>
      </w:r>
    </w:p>
    <w:p w:rsidR="00B960D7" w:rsidRDefault="00B960D7" w:rsidP="00B960D7">
      <w:pPr>
        <w:spacing w:before="183"/>
        <w:ind w:left="363" w:right="352"/>
        <w:jc w:val="center"/>
        <w:rPr>
          <w:b/>
          <w:spacing w:val="-8"/>
          <w:sz w:val="24"/>
          <w:szCs w:val="24"/>
        </w:rPr>
      </w:pPr>
      <w:r w:rsidRPr="00817CB9">
        <w:rPr>
          <w:b/>
          <w:spacing w:val="-10"/>
          <w:sz w:val="24"/>
          <w:szCs w:val="24"/>
        </w:rPr>
        <w:t>“Contratación</w:t>
      </w:r>
      <w:r w:rsidRPr="00817CB9">
        <w:rPr>
          <w:b/>
          <w:spacing w:val="-19"/>
          <w:sz w:val="24"/>
          <w:szCs w:val="24"/>
        </w:rPr>
        <w:t xml:space="preserve"> </w:t>
      </w:r>
      <w:r w:rsidRPr="00817CB9">
        <w:rPr>
          <w:b/>
          <w:spacing w:val="-5"/>
          <w:sz w:val="24"/>
          <w:szCs w:val="24"/>
        </w:rPr>
        <w:t>de</w:t>
      </w:r>
      <w:r w:rsidRPr="00817CB9">
        <w:rPr>
          <w:b/>
          <w:spacing w:val="-19"/>
          <w:sz w:val="24"/>
          <w:szCs w:val="24"/>
        </w:rPr>
        <w:t xml:space="preserve"> </w:t>
      </w:r>
      <w:r w:rsidRPr="00817CB9">
        <w:rPr>
          <w:b/>
          <w:spacing w:val="-10"/>
          <w:sz w:val="24"/>
          <w:szCs w:val="24"/>
        </w:rPr>
        <w:t>Servicios</w:t>
      </w:r>
      <w:r w:rsidRPr="00817CB9">
        <w:rPr>
          <w:b/>
          <w:spacing w:val="-19"/>
          <w:sz w:val="24"/>
          <w:szCs w:val="24"/>
        </w:rPr>
        <w:t xml:space="preserve"> </w:t>
      </w:r>
      <w:r w:rsidRPr="00817CB9">
        <w:rPr>
          <w:b/>
          <w:spacing w:val="-6"/>
          <w:sz w:val="24"/>
          <w:szCs w:val="24"/>
        </w:rPr>
        <w:t>de</w:t>
      </w:r>
      <w:r w:rsidRPr="00817CB9">
        <w:rPr>
          <w:b/>
          <w:spacing w:val="-15"/>
          <w:sz w:val="24"/>
          <w:szCs w:val="24"/>
        </w:rPr>
        <w:t xml:space="preserve"> </w:t>
      </w:r>
      <w:r w:rsidRPr="00817CB9">
        <w:rPr>
          <w:b/>
          <w:spacing w:val="-10"/>
          <w:sz w:val="24"/>
          <w:szCs w:val="24"/>
        </w:rPr>
        <w:t>Consultoría</w:t>
      </w:r>
      <w:r w:rsidRPr="00817CB9">
        <w:rPr>
          <w:b/>
          <w:spacing w:val="-19"/>
          <w:sz w:val="24"/>
          <w:szCs w:val="24"/>
        </w:rPr>
        <w:t xml:space="preserve"> </w:t>
      </w:r>
      <w:r w:rsidR="007A43F6">
        <w:rPr>
          <w:b/>
          <w:spacing w:val="-8"/>
          <w:sz w:val="24"/>
          <w:szCs w:val="24"/>
        </w:rPr>
        <w:t xml:space="preserve">para Implementar el </w:t>
      </w:r>
      <w:r w:rsidR="00E35CC3">
        <w:rPr>
          <w:b/>
          <w:spacing w:val="-8"/>
          <w:sz w:val="24"/>
          <w:szCs w:val="24"/>
        </w:rPr>
        <w:t>P</w:t>
      </w:r>
      <w:r w:rsidR="007A43F6">
        <w:rPr>
          <w:b/>
          <w:spacing w:val="-8"/>
          <w:sz w:val="24"/>
          <w:szCs w:val="24"/>
        </w:rPr>
        <w:t>lan de Capacitaciones sobre Construcción Sustentable”</w:t>
      </w:r>
    </w:p>
    <w:p w:rsidR="007A43F6" w:rsidRPr="007A43F6" w:rsidRDefault="007A43F6" w:rsidP="007A43F6">
      <w:pPr>
        <w:contextualSpacing/>
        <w:jc w:val="center"/>
        <w:rPr>
          <w:b/>
          <w:spacing w:val="-10"/>
          <w:sz w:val="24"/>
          <w:szCs w:val="24"/>
        </w:rPr>
      </w:pPr>
      <w:r w:rsidRPr="007A43F6">
        <w:rPr>
          <w:b/>
          <w:spacing w:val="-10"/>
          <w:sz w:val="24"/>
          <w:szCs w:val="24"/>
        </w:rPr>
        <w:t>SEPA: EEERVSA-13-SCC-CF</w:t>
      </w:r>
    </w:p>
    <w:p w:rsidR="00B960D7" w:rsidRDefault="00B960D7" w:rsidP="00B960D7">
      <w:pPr>
        <w:pStyle w:val="Default"/>
        <w:rPr>
          <w:sz w:val="16"/>
          <w:szCs w:val="16"/>
        </w:rPr>
      </w:pPr>
    </w:p>
    <w:p w:rsidR="00B960D7" w:rsidRPr="00B960D7" w:rsidRDefault="00B960D7" w:rsidP="00B960D7">
      <w:pPr>
        <w:pStyle w:val="Default"/>
      </w:pPr>
    </w:p>
    <w:p w:rsidR="007A43F6" w:rsidRPr="007A43F6" w:rsidRDefault="007A43F6" w:rsidP="007A43F6">
      <w:pPr>
        <w:spacing w:after="12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>La República Argentina ha recibido del Banco Interamericano de Desarrollo (BID) en su calidad de administrador del Fondo para el Medio Ambiente Mundial (Fondo BID/FMAM) un financiamiento no reembolsable de Cooperación Técnica (Convenio BID Nº AR-G1002), para financiar parcialmente el costo del Proyecto de Eficiencia Energética y Energía Renovable en la Vivienda Social Argentina y se propone utilizar parte de los fondos de la Cooperación Técnica para efectuar los pagos bajo el contrato correspondiente a los Servicios de Consultoría que comprenden:</w:t>
      </w:r>
    </w:p>
    <w:p w:rsidR="007A43F6" w:rsidRPr="007A43F6" w:rsidRDefault="007A43F6" w:rsidP="007A43F6">
      <w:pPr>
        <w:spacing w:before="120" w:after="12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b/>
          <w:color w:val="000000"/>
          <w:sz w:val="24"/>
          <w:szCs w:val="24"/>
          <w:lang w:eastAsia="en-US" w:bidi="ar-SA"/>
        </w:rPr>
        <w:t xml:space="preserve">Objetivo general: </w:t>
      </w: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 xml:space="preserve">El objetivo principal de esta contratación es el diseño y planificación de una estrategia de capacitación orientada a fortalecer el mercado local de la construcción en las Provincias de Formosa, Tucumán, Salta, Mendoza, Buenos Aires, Chubut, Neuquén y Tierra del Fuego, sobre implementación y aplicación de tecnologías de eficiencia energética (E.E.), energías renovables (E.R.) y arquitectura sustentable, aplicadas a la vivienda y a la construcción en las mencionadas provincias, integrantes de las seis (6) zonas bioclimáticas consideradas en el Proyecto, según clasificación dispuesta por la norma IRAM 11.603 “Acondicionamiento Térmico de Edificios. Clasificación </w:t>
      </w:r>
      <w:proofErr w:type="spellStart"/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>Bio</w:t>
      </w:r>
      <w:proofErr w:type="spellEnd"/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 xml:space="preserve">-Ambiental de la República Argentina”.    </w:t>
      </w:r>
    </w:p>
    <w:p w:rsidR="007A43F6" w:rsidRPr="007A43F6" w:rsidRDefault="007A43F6" w:rsidP="007A43F6">
      <w:pPr>
        <w:spacing w:before="120" w:after="120"/>
        <w:jc w:val="both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b/>
          <w:color w:val="000000"/>
          <w:sz w:val="24"/>
          <w:szCs w:val="24"/>
          <w:lang w:eastAsia="en-US" w:bidi="ar-SA"/>
        </w:rPr>
        <w:t>Objetivos específicos:</w:t>
      </w:r>
    </w:p>
    <w:p w:rsidR="007A43F6" w:rsidRPr="007A43F6" w:rsidRDefault="007A43F6" w:rsidP="007A43F6">
      <w:pPr>
        <w:spacing w:before="120" w:after="12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 xml:space="preserve">Los servicios de consultoría a contratar tienen por objetivos específicos:  </w:t>
      </w:r>
    </w:p>
    <w:p w:rsidR="007A43F6" w:rsidRPr="007A43F6" w:rsidRDefault="007A43F6" w:rsidP="007A43F6">
      <w:pPr>
        <w:pStyle w:val="Prrafodelista"/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right="0"/>
        <w:contextualSpacing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>Diseñar documentos y contenidos técnicos para capacitaciones en las siguientes cinco (5) temáticas; i) arquitectura bioclimática, ii) materialidad, iii) eficiencia energética en la arquitectura, iv) energías renovables y v) uso sustentable del agua. Las capacitaciones contarán con un temario de contenidos básicos iguales para todas las regiones, pero debiendo hacer especial énfasis en las distintas estrategias pasivas y tecnologías que resulten más propicias para las características de cada una de las zonas bioclimáticas.</w:t>
      </w:r>
    </w:p>
    <w:p w:rsidR="007A43F6" w:rsidRPr="007A43F6" w:rsidRDefault="007A43F6" w:rsidP="007A43F6">
      <w:pPr>
        <w:pStyle w:val="Prrafodelista"/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right="0"/>
        <w:contextualSpacing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 xml:space="preserve">Definir metodologías y estrategias pedagógicas originales de capacitación, </w:t>
      </w:r>
    </w:p>
    <w:p w:rsidR="007A43F6" w:rsidRPr="007A43F6" w:rsidRDefault="007A43F6" w:rsidP="007A43F6">
      <w:pPr>
        <w:pStyle w:val="Prrafodelista"/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right="0"/>
        <w:contextualSpacing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 xml:space="preserve">Brindar las capacitaciones, en la modalidad propuesta y aprobada, en dieciséis (16) locaciones. Siendo ocho (8) locaciones las capitales de las Provincias antes mencionadas, y otras ocho (8) en locaciones adicionales en cada Provincia, elección la cual se basará en la cantidad de habitantes y en las locaciones del proyecto GEF AR–G1002. </w:t>
      </w:r>
    </w:p>
    <w:p w:rsidR="00B960D7" w:rsidRPr="00B960D7" w:rsidRDefault="00451360" w:rsidP="00451360">
      <w:pPr>
        <w:pStyle w:val="Default"/>
        <w:spacing w:after="13"/>
        <w:jc w:val="both"/>
      </w:pPr>
      <w:r>
        <w:lastRenderedPageBreak/>
        <w:t xml:space="preserve"> </w:t>
      </w:r>
    </w:p>
    <w:p w:rsidR="00451360" w:rsidRPr="00817CB9" w:rsidRDefault="00451360" w:rsidP="00451360">
      <w:pPr>
        <w:pStyle w:val="Default"/>
        <w:jc w:val="both"/>
      </w:pPr>
      <w:r w:rsidRPr="00817CB9">
        <w:t xml:space="preserve">La </w:t>
      </w:r>
      <w:r w:rsidR="007A43F6">
        <w:t xml:space="preserve">Dirección General de Programas y Proyectos Sectoriales y Especiales </w:t>
      </w:r>
      <w:r w:rsidRPr="00817CB9">
        <w:t xml:space="preserve">del Ministerio del Interior, Obras Públicas y Vivienda, invita a las firmas elegibles a expresar su interés en prestar </w:t>
      </w:r>
      <w:r>
        <w:t>el trabajo solicitado</w:t>
      </w:r>
      <w:r w:rsidRPr="00817CB9">
        <w:t>. Las firmas interesadas deberán proporcionar información que indique que</w:t>
      </w:r>
      <w:r w:rsidRPr="00451360">
        <w:t xml:space="preserve"> </w:t>
      </w:r>
      <w:r w:rsidRPr="00817CB9">
        <w:t>están</w:t>
      </w:r>
      <w:r w:rsidRPr="00451360">
        <w:t xml:space="preserve"> </w:t>
      </w:r>
      <w:r w:rsidRPr="00817CB9">
        <w:t>calificadas</w:t>
      </w:r>
      <w:r w:rsidRPr="00451360">
        <w:t xml:space="preserve"> </w:t>
      </w:r>
      <w:r w:rsidRPr="00817CB9">
        <w:t>para</w:t>
      </w:r>
      <w:r w:rsidRPr="00451360">
        <w:t xml:space="preserve"> </w:t>
      </w:r>
      <w:r w:rsidRPr="00817CB9">
        <w:t>suministrar</w:t>
      </w:r>
      <w:r w:rsidRPr="00451360">
        <w:t xml:space="preserve"> </w:t>
      </w:r>
      <w:r w:rsidRPr="00817CB9">
        <w:t>los</w:t>
      </w:r>
      <w:r w:rsidRPr="00451360">
        <w:t xml:space="preserve"> </w:t>
      </w:r>
      <w:r w:rsidRPr="00817CB9">
        <w:t>trabajos</w:t>
      </w:r>
      <w:r w:rsidRPr="00451360">
        <w:t xml:space="preserve"> </w:t>
      </w:r>
      <w:r w:rsidRPr="00817CB9">
        <w:t>requeridos.</w:t>
      </w:r>
      <w:r w:rsidRPr="00451360">
        <w:t xml:space="preserve"> </w:t>
      </w:r>
      <w:r w:rsidRPr="00817CB9">
        <w:t>Los</w:t>
      </w:r>
      <w:r w:rsidRPr="00451360">
        <w:t xml:space="preserve"> </w:t>
      </w:r>
      <w:r w:rsidRPr="00817CB9">
        <w:t>criterios</w:t>
      </w:r>
      <w:r w:rsidRPr="00451360">
        <w:t xml:space="preserve"> </w:t>
      </w:r>
      <w:r w:rsidRPr="00817CB9">
        <w:t>para</w:t>
      </w:r>
      <w:r w:rsidR="00355B49">
        <w:t xml:space="preserve"> calificar a los consultores </w:t>
      </w:r>
      <w:r w:rsidRPr="00451360">
        <w:t xml:space="preserve"> </w:t>
      </w:r>
      <w:r w:rsidRPr="00817CB9">
        <w:t>son</w:t>
      </w:r>
      <w:r w:rsidRPr="00451360">
        <w:t xml:space="preserve"> </w:t>
      </w:r>
      <w:r w:rsidRPr="00817CB9">
        <w:t>los</w:t>
      </w:r>
      <w:r w:rsidRPr="00451360">
        <w:t xml:space="preserve"> </w:t>
      </w:r>
      <w:r w:rsidRPr="00817CB9">
        <w:t>siguientes:</w:t>
      </w:r>
    </w:p>
    <w:p w:rsidR="00451360" w:rsidRPr="00603455" w:rsidRDefault="00451360" w:rsidP="00451360">
      <w:pPr>
        <w:pStyle w:val="Default"/>
        <w:jc w:val="both"/>
      </w:pPr>
      <w:r w:rsidRPr="00603455">
        <w:t xml:space="preserve">Antecedentes y Experiencia de la Firma: deberá acompañarse antecedentes generales de la firma en proyectos similares </w:t>
      </w:r>
      <w:r w:rsidR="007A43F6" w:rsidRPr="00603455">
        <w:t xml:space="preserve">en complejidad técnica </w:t>
      </w:r>
      <w:hyperlink r:id="rId6" w:history="1"/>
      <w:r w:rsidRPr="00603455">
        <w:t xml:space="preserve">en los últimos </w:t>
      </w:r>
      <w:r w:rsidR="007A43F6" w:rsidRPr="00603455">
        <w:t>ocho (8</w:t>
      </w:r>
      <w:r w:rsidRPr="00603455">
        <w:t xml:space="preserve">) años, indicando: nombre del proyecto y descripción del trabajo realizado, lugar, duración del trabajo (meses), monto aproximado, entidad contratante y datos actualizados de contacto, equipo de trabajo asignado, organigrama de la firma consultora y </w:t>
      </w:r>
      <w:r w:rsidR="00E35CC3" w:rsidRPr="00603455">
        <w:t>otro dato que resultare de interés</w:t>
      </w:r>
      <w:r w:rsidRPr="00603455">
        <w:t>.</w:t>
      </w:r>
    </w:p>
    <w:p w:rsidR="00451360" w:rsidRPr="00817CB9" w:rsidRDefault="00451360" w:rsidP="00451360">
      <w:pPr>
        <w:pStyle w:val="Default"/>
        <w:jc w:val="both"/>
      </w:pPr>
      <w:r w:rsidRPr="00603455">
        <w:t>Antecedentes jurídico-estatutarios: Deberá indicarse el nombre o razón social, domicilio legal, año y país de constitución de la firma, datos sobre inscripción por ante el organismo registral competente, remitiendo además copia del acta constitutiva de la/s empresa/s. En caso de unión transitoria de empresas, consorcio o similar, deberá enviar comprobante de intención de conformar una unión temporal e informar sobre las firmas con las que se articulará, indicando el porcentaje de participación de cada uno de los miembros integrantes e identificando qué firma será la Representante de la asociación en participación por ante el Comitente. Indicar nombre del representante legal y adjuntar copia del poder de representación.</w:t>
      </w:r>
    </w:p>
    <w:p w:rsidR="00451360" w:rsidRPr="00817CB9" w:rsidRDefault="00451360" w:rsidP="00451360">
      <w:pPr>
        <w:pStyle w:val="Default"/>
        <w:jc w:val="both"/>
      </w:pPr>
    </w:p>
    <w:p w:rsidR="00451360" w:rsidRDefault="00451360" w:rsidP="00451360">
      <w:pPr>
        <w:pStyle w:val="Default"/>
        <w:jc w:val="both"/>
      </w:pPr>
      <w:r w:rsidRPr="00817CB9">
        <w:t>Las firmas se podrán asociar con otras firmas de la misma categoría, con capacidad y objetivos empresariales similares con el fin de mejorar sus calificaciones.</w:t>
      </w:r>
    </w:p>
    <w:p w:rsidR="00CE1C86" w:rsidRDefault="00CE1C86" w:rsidP="00451360">
      <w:pPr>
        <w:pStyle w:val="Default"/>
        <w:jc w:val="both"/>
      </w:pPr>
    </w:p>
    <w:p w:rsidR="00CE1C86" w:rsidRPr="007A43F6" w:rsidRDefault="00CE1C86" w:rsidP="00CE1C86">
      <w:pPr>
        <w:spacing w:before="120" w:after="12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7A43F6">
        <w:rPr>
          <w:rFonts w:eastAsiaTheme="minorHAnsi"/>
          <w:b/>
          <w:color w:val="000000"/>
          <w:sz w:val="24"/>
          <w:szCs w:val="24"/>
          <w:lang w:eastAsia="en-US" w:bidi="ar-SA"/>
        </w:rPr>
        <w:t>Presupuesto Estimado</w:t>
      </w:r>
      <w:r w:rsidRPr="007A43F6">
        <w:rPr>
          <w:rFonts w:eastAsiaTheme="minorHAnsi"/>
          <w:color w:val="000000"/>
          <w:sz w:val="24"/>
          <w:szCs w:val="24"/>
          <w:lang w:eastAsia="en-US" w:bidi="ar-SA"/>
        </w:rPr>
        <w:t>; U$S 158.000 (Dólares Estadounidenses Ciento Cincuenta y Ocho Mil), Impuestos Incluidos.</w:t>
      </w:r>
    </w:p>
    <w:p w:rsidR="00CE1C86" w:rsidRPr="00817CB9" w:rsidRDefault="00CE1C86" w:rsidP="00CE1C86">
      <w:pPr>
        <w:pStyle w:val="Default"/>
        <w:jc w:val="both"/>
      </w:pPr>
      <w:r w:rsidRPr="007A43F6">
        <w:rPr>
          <w:b/>
        </w:rPr>
        <w:t>Periodo de Ejecución</w:t>
      </w:r>
      <w:r>
        <w:t>:</w:t>
      </w:r>
      <w:r w:rsidRPr="007A43F6">
        <w:t xml:space="preserve"> doce (12) meses.</w:t>
      </w:r>
    </w:p>
    <w:p w:rsidR="001645A8" w:rsidRPr="007A43F6" w:rsidRDefault="00451360" w:rsidP="001645A8">
      <w:pPr>
        <w:spacing w:before="120" w:after="12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1645A8">
        <w:rPr>
          <w:rFonts w:eastAsiaTheme="minorHAnsi"/>
          <w:color w:val="000000"/>
          <w:sz w:val="24"/>
          <w:szCs w:val="24"/>
          <w:lang w:eastAsia="en-US" w:bidi="ar-SA"/>
        </w:rPr>
        <w:t xml:space="preserve">Las firmas serán seleccionadas en base al método de Selección Basada en la Calificación de los Consultores (SCC) </w:t>
      </w:r>
      <w:r w:rsidR="001645A8">
        <w:rPr>
          <w:rFonts w:eastAsiaTheme="minorHAnsi"/>
          <w:color w:val="000000"/>
          <w:sz w:val="24"/>
          <w:szCs w:val="24"/>
          <w:lang w:eastAsia="en-US" w:bidi="ar-SA"/>
        </w:rPr>
        <w:t xml:space="preserve">conforme las normas descriptas en </w:t>
      </w:r>
      <w:r w:rsidR="001645A8" w:rsidRPr="007A43F6">
        <w:rPr>
          <w:rFonts w:eastAsiaTheme="minorHAnsi"/>
          <w:color w:val="000000"/>
          <w:sz w:val="24"/>
          <w:szCs w:val="24"/>
          <w:lang w:eastAsia="en-US" w:bidi="ar-SA"/>
        </w:rPr>
        <w:t>las Políticas para la Selección y Contratación de Consultores Financiados por el Banco Interamericano de Desarrollo GN-2350-9.</w:t>
      </w:r>
    </w:p>
    <w:p w:rsidR="001645A8" w:rsidRDefault="001645A8" w:rsidP="00451360">
      <w:pPr>
        <w:pStyle w:val="Default"/>
        <w:jc w:val="both"/>
      </w:pPr>
    </w:p>
    <w:p w:rsidR="00451360" w:rsidRDefault="00451360" w:rsidP="00451360">
      <w:pPr>
        <w:pStyle w:val="Default"/>
        <w:jc w:val="both"/>
      </w:pPr>
      <w:r w:rsidRPr="00817CB9">
        <w:t>Las expresiones de interés deberán prepararse en idioma español.</w:t>
      </w:r>
    </w:p>
    <w:p w:rsidR="00CE1C86" w:rsidRPr="00817CB9" w:rsidRDefault="00CE1C86" w:rsidP="00451360">
      <w:pPr>
        <w:pStyle w:val="Default"/>
        <w:jc w:val="both"/>
      </w:pPr>
    </w:p>
    <w:p w:rsidR="00451360" w:rsidRPr="00817CB9" w:rsidRDefault="00451360" w:rsidP="00451360">
      <w:pPr>
        <w:pStyle w:val="Default"/>
        <w:jc w:val="both"/>
      </w:pPr>
      <w:r w:rsidRPr="00817CB9">
        <w:t>Las</w:t>
      </w:r>
      <w:r w:rsidRPr="00451360">
        <w:t xml:space="preserve"> </w:t>
      </w:r>
      <w:r w:rsidRPr="00817CB9">
        <w:t>firmas</w:t>
      </w:r>
      <w:r w:rsidRPr="00451360">
        <w:t xml:space="preserve"> </w:t>
      </w:r>
      <w:r w:rsidRPr="00817CB9">
        <w:t>interesadas</w:t>
      </w:r>
      <w:r w:rsidRPr="00451360">
        <w:t xml:space="preserve"> </w:t>
      </w:r>
      <w:r w:rsidRPr="00817CB9">
        <w:t>podrán</w:t>
      </w:r>
      <w:r w:rsidRPr="00451360">
        <w:t xml:space="preserve"> </w:t>
      </w:r>
      <w:r w:rsidRPr="00817CB9">
        <w:t>obtener</w:t>
      </w:r>
      <w:r w:rsidRPr="00451360">
        <w:t xml:space="preserve"> </w:t>
      </w:r>
      <w:r w:rsidRPr="00817CB9">
        <w:t>información</w:t>
      </w:r>
      <w:r w:rsidRPr="00451360">
        <w:t xml:space="preserve"> </w:t>
      </w:r>
      <w:r w:rsidRPr="00817CB9">
        <w:t>adicional</w:t>
      </w:r>
      <w:r w:rsidRPr="00451360">
        <w:t xml:space="preserve"> </w:t>
      </w:r>
      <w:r w:rsidRPr="00817CB9">
        <w:t>en</w:t>
      </w:r>
      <w:r w:rsidRPr="00451360">
        <w:t xml:space="preserve"> </w:t>
      </w:r>
      <w:r w:rsidRPr="00817CB9">
        <w:t>la</w:t>
      </w:r>
      <w:r w:rsidRPr="00451360">
        <w:t xml:space="preserve"> </w:t>
      </w:r>
      <w:r w:rsidRPr="00817CB9">
        <w:t>dirección</w:t>
      </w:r>
      <w:r w:rsidRPr="00451360">
        <w:t xml:space="preserve"> </w:t>
      </w:r>
      <w:r w:rsidRPr="00817CB9">
        <w:t>indicada</w:t>
      </w:r>
      <w:r w:rsidRPr="00451360">
        <w:t xml:space="preserve"> </w:t>
      </w:r>
      <w:r w:rsidR="00E35CC3">
        <w:t>para presentar expresiones de interés</w:t>
      </w:r>
      <w:r w:rsidRPr="00817CB9">
        <w:t>,</w:t>
      </w:r>
      <w:r w:rsidRPr="00451360">
        <w:t xml:space="preserve"> </w:t>
      </w:r>
      <w:r w:rsidRPr="00817CB9">
        <w:t>durante</w:t>
      </w:r>
      <w:r w:rsidRPr="00451360">
        <w:t xml:space="preserve"> </w:t>
      </w:r>
      <w:r w:rsidRPr="00817CB9">
        <w:t>días</w:t>
      </w:r>
      <w:r w:rsidRPr="00451360">
        <w:t xml:space="preserve"> </w:t>
      </w:r>
      <w:r w:rsidRPr="00817CB9">
        <w:t xml:space="preserve">hábiles en el horario de 10:00 a 17:00 horas, como asimismo, a la siguiente dirección de correo electrónico: </w:t>
      </w:r>
      <w:hyperlink r:id="rId7">
        <w:r w:rsidRPr="00451360">
          <w:t>contratacionesuec@mininterior.gob.ar</w:t>
        </w:r>
        <w:r w:rsidRPr="00817CB9">
          <w:t>.</w:t>
        </w:r>
      </w:hyperlink>
    </w:p>
    <w:p w:rsidR="00451360" w:rsidRPr="00817CB9" w:rsidRDefault="00451360" w:rsidP="00451360">
      <w:pPr>
        <w:pStyle w:val="Default"/>
        <w:jc w:val="both"/>
      </w:pPr>
      <w:r w:rsidRPr="00817CB9">
        <w:t xml:space="preserve">Las expresiones de interés deberán ser presentadas por escrito en la dirección indicada a continuación (personalmente, por correo o por correo electrónico), a más tardar el día </w:t>
      </w:r>
      <w:r w:rsidR="00A06126" w:rsidRPr="00A06126">
        <w:t>17</w:t>
      </w:r>
      <w:r w:rsidRPr="00A06126">
        <w:t xml:space="preserve"> de </w:t>
      </w:r>
      <w:r w:rsidR="007F5169" w:rsidRPr="00A06126">
        <w:t>septiembre</w:t>
      </w:r>
      <w:r w:rsidR="00065CBB" w:rsidRPr="00A06126">
        <w:t xml:space="preserve"> </w:t>
      </w:r>
      <w:r w:rsidRPr="00A06126">
        <w:t>de 2018</w:t>
      </w:r>
      <w:bookmarkStart w:id="0" w:name="_GoBack"/>
      <w:bookmarkEnd w:id="0"/>
      <w:r w:rsidRPr="00451360">
        <w:t xml:space="preserve"> a las 12:00 horas</w:t>
      </w:r>
      <w:r w:rsidRPr="00817CB9">
        <w:t xml:space="preserve">, en la Mesa de Entradas de la Dirección General de Programas y Proyectos Sectoriales y Especiales, sita en Av. Hipólito </w:t>
      </w:r>
      <w:proofErr w:type="spellStart"/>
      <w:r w:rsidRPr="00817CB9">
        <w:t>Yrigoyen</w:t>
      </w:r>
      <w:proofErr w:type="spellEnd"/>
      <w:r w:rsidRPr="00817CB9">
        <w:t xml:space="preserve"> Nº 440, 1° Piso (C1086AAF) Ciudad Autónoma de Buenos Aires, República Argentina.</w:t>
      </w:r>
    </w:p>
    <w:p w:rsidR="001F109E" w:rsidRDefault="001F109E" w:rsidP="00451360">
      <w:pPr>
        <w:pStyle w:val="Default"/>
        <w:jc w:val="both"/>
      </w:pPr>
    </w:p>
    <w:p w:rsidR="001645A8" w:rsidRPr="00CE1C86" w:rsidRDefault="00043568" w:rsidP="001645A8">
      <w:pPr>
        <w:pStyle w:val="Prrafodelista"/>
        <w:rPr>
          <w:rFonts w:eastAsiaTheme="minorHAnsi"/>
          <w:color w:val="000000"/>
          <w:sz w:val="24"/>
          <w:szCs w:val="24"/>
          <w:lang w:eastAsia="en-US" w:bidi="ar-SA"/>
        </w:rPr>
      </w:pPr>
      <w:r w:rsidRPr="00CE1C86">
        <w:rPr>
          <w:rFonts w:eastAsiaTheme="minorHAnsi"/>
          <w:color w:val="000000"/>
          <w:sz w:val="24"/>
          <w:szCs w:val="24"/>
          <w:lang w:eastAsia="en-US" w:bidi="ar-SA"/>
        </w:rPr>
        <w:t>Ministerio del Interior, Obras Públicas y Vivienda</w:t>
      </w:r>
      <w:r w:rsidR="001645A8" w:rsidRPr="00CE1C86">
        <w:rPr>
          <w:rFonts w:eastAsiaTheme="minorHAnsi"/>
          <w:color w:val="000000"/>
          <w:sz w:val="24"/>
          <w:szCs w:val="24"/>
          <w:lang w:eastAsia="en-US" w:bidi="ar-SA"/>
        </w:rPr>
        <w:t xml:space="preserve"> –</w:t>
      </w:r>
      <w:r w:rsidRPr="00CE1C86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CE1C86" w:rsidRPr="00CE1C86">
        <w:rPr>
          <w:rFonts w:eastAsiaTheme="minorHAnsi"/>
          <w:color w:val="000000"/>
          <w:sz w:val="24"/>
          <w:szCs w:val="24"/>
          <w:lang w:eastAsia="en-US" w:bidi="ar-SA"/>
        </w:rPr>
        <w:t>Proyecto de Eficiencia Energética y Energía Renovable en la Vivienda Social Argentina</w:t>
      </w:r>
    </w:p>
    <w:p w:rsidR="00043568" w:rsidRPr="00CE1C86" w:rsidRDefault="00043568" w:rsidP="00043568">
      <w:pPr>
        <w:pStyle w:val="Textoindependiente"/>
        <w:spacing w:line="237" w:lineRule="auto"/>
        <w:ind w:left="2203" w:right="2195" w:firstLine="636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  <w:r w:rsidRPr="00CE1C86">
        <w:rPr>
          <w:rFonts w:eastAsiaTheme="minorHAnsi"/>
          <w:color w:val="000000"/>
          <w:sz w:val="24"/>
          <w:szCs w:val="24"/>
          <w:lang w:eastAsia="en-US" w:bidi="ar-SA"/>
        </w:rPr>
        <w:t xml:space="preserve"> – </w:t>
      </w:r>
      <w:r w:rsidR="00CE1C86" w:rsidRPr="00CE1C86">
        <w:rPr>
          <w:rFonts w:eastAsiaTheme="minorHAnsi"/>
          <w:color w:val="000000"/>
          <w:sz w:val="24"/>
          <w:szCs w:val="24"/>
          <w:lang w:eastAsia="en-US" w:bidi="ar-SA"/>
        </w:rPr>
        <w:t>Convenio BID N° AR – G1002</w:t>
      </w:r>
    </w:p>
    <w:p w:rsidR="00043568" w:rsidRDefault="00043568" w:rsidP="00043568">
      <w:pPr>
        <w:pStyle w:val="Default"/>
        <w:jc w:val="center"/>
      </w:pPr>
    </w:p>
    <w:sectPr w:rsidR="00043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3282"/>
    <w:multiLevelType w:val="hybridMultilevel"/>
    <w:tmpl w:val="E0B08614"/>
    <w:lvl w:ilvl="0" w:tplc="39B0843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16"/>
        <w:szCs w:val="16"/>
        <w:lang w:val="es-AR" w:eastAsia="es-AR" w:bidi="es-AR"/>
      </w:rPr>
    </w:lvl>
    <w:lvl w:ilvl="1" w:tplc="9F1A41DC">
      <w:numFmt w:val="bullet"/>
      <w:lvlText w:val="•"/>
      <w:lvlJc w:val="left"/>
      <w:pPr>
        <w:ind w:left="1686" w:hanging="360"/>
      </w:pPr>
      <w:rPr>
        <w:rFonts w:hint="default"/>
        <w:lang w:val="es-AR" w:eastAsia="es-AR" w:bidi="es-AR"/>
      </w:rPr>
    </w:lvl>
    <w:lvl w:ilvl="2" w:tplc="FC48149A">
      <w:numFmt w:val="bullet"/>
      <w:lvlText w:val="•"/>
      <w:lvlJc w:val="left"/>
      <w:pPr>
        <w:ind w:left="2512" w:hanging="360"/>
      </w:pPr>
      <w:rPr>
        <w:rFonts w:hint="default"/>
        <w:lang w:val="es-AR" w:eastAsia="es-AR" w:bidi="es-AR"/>
      </w:rPr>
    </w:lvl>
    <w:lvl w:ilvl="3" w:tplc="AC5E00AC">
      <w:numFmt w:val="bullet"/>
      <w:lvlText w:val="•"/>
      <w:lvlJc w:val="left"/>
      <w:pPr>
        <w:ind w:left="3338" w:hanging="360"/>
      </w:pPr>
      <w:rPr>
        <w:rFonts w:hint="default"/>
        <w:lang w:val="es-AR" w:eastAsia="es-AR" w:bidi="es-AR"/>
      </w:rPr>
    </w:lvl>
    <w:lvl w:ilvl="4" w:tplc="3690A56E">
      <w:numFmt w:val="bullet"/>
      <w:lvlText w:val="•"/>
      <w:lvlJc w:val="left"/>
      <w:pPr>
        <w:ind w:left="4164" w:hanging="360"/>
      </w:pPr>
      <w:rPr>
        <w:rFonts w:hint="default"/>
        <w:lang w:val="es-AR" w:eastAsia="es-AR" w:bidi="es-AR"/>
      </w:rPr>
    </w:lvl>
    <w:lvl w:ilvl="5" w:tplc="0CDA6E74">
      <w:numFmt w:val="bullet"/>
      <w:lvlText w:val="•"/>
      <w:lvlJc w:val="left"/>
      <w:pPr>
        <w:ind w:left="4990" w:hanging="360"/>
      </w:pPr>
      <w:rPr>
        <w:rFonts w:hint="default"/>
        <w:lang w:val="es-AR" w:eastAsia="es-AR" w:bidi="es-AR"/>
      </w:rPr>
    </w:lvl>
    <w:lvl w:ilvl="6" w:tplc="F24E4560">
      <w:numFmt w:val="bullet"/>
      <w:lvlText w:val="•"/>
      <w:lvlJc w:val="left"/>
      <w:pPr>
        <w:ind w:left="5816" w:hanging="360"/>
      </w:pPr>
      <w:rPr>
        <w:rFonts w:hint="default"/>
        <w:lang w:val="es-AR" w:eastAsia="es-AR" w:bidi="es-AR"/>
      </w:rPr>
    </w:lvl>
    <w:lvl w:ilvl="7" w:tplc="DE76066C">
      <w:numFmt w:val="bullet"/>
      <w:lvlText w:val="•"/>
      <w:lvlJc w:val="left"/>
      <w:pPr>
        <w:ind w:left="6642" w:hanging="360"/>
      </w:pPr>
      <w:rPr>
        <w:rFonts w:hint="default"/>
        <w:lang w:val="es-AR" w:eastAsia="es-AR" w:bidi="es-AR"/>
      </w:rPr>
    </w:lvl>
    <w:lvl w:ilvl="8" w:tplc="C14C0576">
      <w:numFmt w:val="bullet"/>
      <w:lvlText w:val="•"/>
      <w:lvlJc w:val="left"/>
      <w:pPr>
        <w:ind w:left="7468" w:hanging="360"/>
      </w:pPr>
      <w:rPr>
        <w:rFonts w:hint="default"/>
        <w:lang w:val="es-AR" w:eastAsia="es-AR" w:bidi="es-AR"/>
      </w:rPr>
    </w:lvl>
  </w:abstractNum>
  <w:abstractNum w:abstractNumId="1">
    <w:nsid w:val="46074414"/>
    <w:multiLevelType w:val="hybridMultilevel"/>
    <w:tmpl w:val="21307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7"/>
    <w:rsid w:val="00043568"/>
    <w:rsid w:val="00065CBB"/>
    <w:rsid w:val="001645A8"/>
    <w:rsid w:val="001F109E"/>
    <w:rsid w:val="00355B49"/>
    <w:rsid w:val="00451360"/>
    <w:rsid w:val="005E01F2"/>
    <w:rsid w:val="00603455"/>
    <w:rsid w:val="00604B89"/>
    <w:rsid w:val="007A43F6"/>
    <w:rsid w:val="007F5169"/>
    <w:rsid w:val="009F1D8B"/>
    <w:rsid w:val="00A06126"/>
    <w:rsid w:val="00B960D7"/>
    <w:rsid w:val="00CE1C86"/>
    <w:rsid w:val="00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24B1-386F-4D2A-8428-E4CE2B0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60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6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960D7"/>
    <w:pPr>
      <w:ind w:left="142"/>
      <w:jc w:val="both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0D7"/>
    <w:rPr>
      <w:rFonts w:ascii="Arial" w:eastAsia="Arial" w:hAnsi="Arial" w:cs="Arial"/>
      <w:sz w:val="16"/>
      <w:szCs w:val="16"/>
      <w:lang w:eastAsia="es-AR" w:bidi="es-AR"/>
    </w:rPr>
  </w:style>
  <w:style w:type="paragraph" w:styleId="Prrafodelista">
    <w:name w:val="List Paragraph"/>
    <w:basedOn w:val="Normal"/>
    <w:uiPriority w:val="34"/>
    <w:qFormat/>
    <w:rsid w:val="00451360"/>
    <w:pPr>
      <w:ind w:left="862" w:right="134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043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5C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atacionesuec@mininterior.gob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www.mininterior.gov.ar/licitaciones)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B7A2-E5F9-42AB-A0BB-D855894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Migliore</dc:creator>
  <cp:lastModifiedBy>Nancy Garcia</cp:lastModifiedBy>
  <cp:revision>3</cp:revision>
  <cp:lastPrinted>2018-08-16T13:36:00Z</cp:lastPrinted>
  <dcterms:created xsi:type="dcterms:W3CDTF">2018-08-28T20:23:00Z</dcterms:created>
  <dcterms:modified xsi:type="dcterms:W3CDTF">2018-08-28T21:07:00Z</dcterms:modified>
</cp:coreProperties>
</file>